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color w:val="auto"/>
          <w:sz w:val="24"/>
          <w:szCs w:val="24"/>
        </w:rPr>
      </w:pPr>
      <w:r>
        <w:rPr>
          <w:rFonts w:ascii="Arial" w:hAnsi="Arial" w:cs="Arial"/>
          <w:color w:val="auto"/>
          <w:sz w:val="24"/>
          <w:szCs w:val="24"/>
        </w:rPr>
        <w:t xml:space="preserve">Татарстан Республикасы </w:t>
      </w:r>
    </w:p>
    <w:p>
      <w:pPr>
        <w:spacing w:after="0" w:line="240" w:lineRule="auto"/>
        <w:jc w:val="center"/>
        <w:rPr>
          <w:rFonts w:ascii="Arial" w:hAnsi="Arial" w:cs="Arial"/>
          <w:color w:val="auto"/>
          <w:sz w:val="24"/>
          <w:szCs w:val="24"/>
        </w:rPr>
      </w:pPr>
      <w:r>
        <w:rPr>
          <w:rFonts w:ascii="Arial" w:hAnsi="Arial" w:cs="Arial"/>
          <w:color w:val="auto"/>
          <w:sz w:val="24"/>
          <w:szCs w:val="24"/>
        </w:rPr>
        <w:t xml:space="preserve">Әлмәт муниципаль районының </w:t>
      </w:r>
    </w:p>
    <w:p>
      <w:pPr>
        <w:spacing w:after="0" w:line="240" w:lineRule="auto"/>
        <w:jc w:val="center"/>
        <w:rPr>
          <w:rFonts w:ascii="Arial" w:hAnsi="Arial" w:cs="Arial"/>
          <w:color w:val="auto"/>
          <w:sz w:val="24"/>
          <w:szCs w:val="24"/>
        </w:rPr>
      </w:pPr>
      <w:r>
        <w:rPr>
          <w:rFonts w:ascii="Arial" w:hAnsi="Arial" w:cs="Arial"/>
          <w:color w:val="auto"/>
          <w:sz w:val="24"/>
          <w:szCs w:val="24"/>
          <w:lang w:val="tt-RU"/>
        </w:rPr>
        <w:t xml:space="preserve">Түбән Абдул </w:t>
      </w:r>
      <w:r>
        <w:rPr>
          <w:rFonts w:ascii="Arial" w:hAnsi="Arial" w:cs="Arial"/>
          <w:color w:val="auto"/>
          <w:sz w:val="24"/>
          <w:szCs w:val="24"/>
        </w:rPr>
        <w:t>авыл Советы</w:t>
      </w:r>
    </w:p>
    <w:p>
      <w:pPr>
        <w:widowControl w:val="0"/>
        <w:autoSpaceDE w:val="0"/>
        <w:autoSpaceDN w:val="0"/>
        <w:adjustRightInd w:val="0"/>
        <w:spacing w:after="0" w:line="240" w:lineRule="auto"/>
        <w:jc w:val="center"/>
        <w:rPr>
          <w:rFonts w:ascii="Arial" w:hAnsi="Arial" w:eastAsia="Times New Roman" w:cs="Arial"/>
          <w:bCs/>
          <w:color w:val="auto"/>
          <w:kern w:val="2"/>
          <w:sz w:val="24"/>
          <w:szCs w:val="24"/>
          <w:lang w:eastAsia="ru-RU"/>
        </w:rPr>
      </w:pPr>
    </w:p>
    <w:p>
      <w:pPr>
        <w:widowControl w:val="0"/>
        <w:autoSpaceDE w:val="0"/>
        <w:autoSpaceDN w:val="0"/>
        <w:adjustRightInd w:val="0"/>
        <w:spacing w:after="0" w:line="240" w:lineRule="auto"/>
        <w:jc w:val="center"/>
        <w:rPr>
          <w:rFonts w:ascii="Arial" w:hAnsi="Arial" w:eastAsia="Times New Roman" w:cs="Arial"/>
          <w:bCs/>
          <w:color w:val="auto"/>
          <w:kern w:val="2"/>
          <w:sz w:val="24"/>
          <w:szCs w:val="24"/>
          <w:lang w:val="tt-RU" w:eastAsia="ru-RU"/>
        </w:rPr>
      </w:pPr>
      <w:r>
        <w:rPr>
          <w:rFonts w:ascii="Arial" w:hAnsi="Arial" w:eastAsia="Times New Roman" w:cs="Arial"/>
          <w:bCs/>
          <w:color w:val="auto"/>
          <w:kern w:val="2"/>
          <w:sz w:val="24"/>
          <w:szCs w:val="24"/>
          <w:lang w:val="tt-RU" w:eastAsia="ru-RU"/>
        </w:rPr>
        <w:t>КАРАРы</w:t>
      </w:r>
    </w:p>
    <w:p>
      <w:pPr>
        <w:widowControl w:val="0"/>
        <w:autoSpaceDE w:val="0"/>
        <w:autoSpaceDN w:val="0"/>
        <w:adjustRightInd w:val="0"/>
        <w:spacing w:after="0" w:line="240" w:lineRule="auto"/>
        <w:jc w:val="center"/>
        <w:rPr>
          <w:rFonts w:ascii="Arial" w:hAnsi="Arial" w:eastAsia="Times New Roman" w:cs="Arial"/>
          <w:bCs/>
          <w:color w:val="auto"/>
          <w:kern w:val="2"/>
          <w:sz w:val="24"/>
          <w:szCs w:val="24"/>
          <w:lang w:eastAsia="ru-RU"/>
        </w:rPr>
      </w:pPr>
    </w:p>
    <w:p>
      <w:pPr>
        <w:widowControl w:val="0"/>
        <w:autoSpaceDE w:val="0"/>
        <w:autoSpaceDN w:val="0"/>
        <w:adjustRightInd w:val="0"/>
        <w:spacing w:after="0" w:line="240" w:lineRule="auto"/>
        <w:jc w:val="center"/>
        <w:rPr>
          <w:rFonts w:ascii="Arial" w:hAnsi="Arial" w:eastAsia="Times New Roman" w:cs="Arial"/>
          <w:b/>
          <w:bCs/>
          <w:color w:val="auto"/>
          <w:kern w:val="2"/>
          <w:sz w:val="24"/>
          <w:szCs w:val="24"/>
          <w:lang w:eastAsia="ru-RU"/>
        </w:rPr>
      </w:pPr>
    </w:p>
    <w:p>
      <w:pPr>
        <w:widowControl w:val="0"/>
        <w:autoSpaceDE w:val="0"/>
        <w:autoSpaceDN w:val="0"/>
        <w:adjustRightInd w:val="0"/>
        <w:spacing w:after="0" w:line="240" w:lineRule="auto"/>
        <w:jc w:val="both"/>
        <w:rPr>
          <w:rFonts w:ascii="Arial" w:hAnsi="Arial" w:eastAsia="Times New Roman" w:cs="Arial"/>
          <w:bCs/>
          <w:color w:val="auto"/>
          <w:kern w:val="2"/>
          <w:sz w:val="24"/>
          <w:szCs w:val="24"/>
          <w:lang w:val="en-US" w:eastAsia="ru-RU"/>
        </w:rPr>
      </w:pPr>
      <w:r>
        <w:rPr>
          <w:rFonts w:ascii="Arial" w:hAnsi="Arial" w:cs="Arial"/>
          <w:color w:val="auto"/>
          <w:sz w:val="24"/>
          <w:szCs w:val="24"/>
          <w:lang w:val="tt-RU"/>
        </w:rPr>
        <w:t>25 феврал</w:t>
      </w:r>
      <w:r>
        <w:rPr>
          <w:rFonts w:ascii="Arial" w:hAnsi="Arial" w:cs="Arial"/>
          <w:color w:val="auto"/>
          <w:sz w:val="24"/>
          <w:szCs w:val="24"/>
        </w:rPr>
        <w:t>ь</w:t>
      </w:r>
      <w:r>
        <w:rPr>
          <w:rFonts w:ascii="Arial" w:hAnsi="Arial" w:cs="Arial"/>
          <w:color w:val="auto"/>
          <w:sz w:val="24"/>
          <w:szCs w:val="24"/>
        </w:rPr>
        <w:t xml:space="preserve"> 2022 ел</w:t>
      </w:r>
      <w:r>
        <w:rPr>
          <w:rFonts w:ascii="Arial" w:hAnsi="Arial" w:eastAsia="Times New Roman" w:cs="Arial"/>
          <w:bCs/>
          <w:color w:val="auto"/>
          <w:kern w:val="2"/>
          <w:sz w:val="24"/>
          <w:szCs w:val="24"/>
          <w:lang w:eastAsia="ru-RU"/>
        </w:rPr>
        <w:t xml:space="preserve">                                                                                         </w:t>
      </w:r>
      <w:r>
        <w:rPr>
          <w:rFonts w:ascii="Arial" w:hAnsi="Arial" w:eastAsia="Times New Roman" w:cs="Arial"/>
          <w:bCs/>
          <w:color w:val="auto"/>
          <w:kern w:val="2"/>
          <w:sz w:val="24"/>
          <w:szCs w:val="24"/>
          <w:lang w:eastAsia="ru-RU"/>
        </w:rPr>
        <w:t>№</w:t>
      </w:r>
      <w:r>
        <w:rPr>
          <w:rFonts w:ascii="Arial" w:hAnsi="Arial" w:eastAsia="Times New Roman" w:cs="Arial"/>
          <w:bCs/>
          <w:color w:val="auto"/>
          <w:kern w:val="2"/>
          <w:sz w:val="24"/>
          <w:szCs w:val="24"/>
          <w:lang w:val="en-US" w:eastAsia="ru-RU"/>
        </w:rPr>
        <w:t>40</w:t>
      </w:r>
    </w:p>
    <w:p>
      <w:pPr>
        <w:widowControl w:val="0"/>
        <w:autoSpaceDE w:val="0"/>
        <w:autoSpaceDN w:val="0"/>
        <w:adjustRightInd w:val="0"/>
        <w:spacing w:after="0" w:line="240" w:lineRule="auto"/>
        <w:ind w:left="7788"/>
        <w:contextualSpacing/>
        <w:jc w:val="both"/>
        <w:rPr>
          <w:rFonts w:ascii="Arial" w:hAnsi="Arial" w:cs="Arial"/>
          <w:color w:val="auto"/>
          <w:sz w:val="24"/>
          <w:szCs w:val="24"/>
          <w:highlight w:val="yellow"/>
        </w:rPr>
      </w:pPr>
      <w:r>
        <w:rPr>
          <w:rFonts w:ascii="Arial" w:hAnsi="Arial" w:cs="Arial"/>
          <w:color w:val="auto"/>
          <w:sz w:val="24"/>
          <w:szCs w:val="24"/>
        </w:rPr>
        <w:t xml:space="preserve">   </w:t>
      </w:r>
      <w:bookmarkStart w:id="1" w:name="_GoBack"/>
      <w:bookmarkEnd w:id="1"/>
    </w:p>
    <w:p>
      <w:pPr>
        <w:widowControl w:val="0"/>
        <w:autoSpaceDE w:val="0"/>
        <w:autoSpaceDN w:val="0"/>
        <w:adjustRightInd w:val="0"/>
        <w:spacing w:after="0" w:line="240" w:lineRule="auto"/>
        <w:contextualSpacing/>
        <w:rPr>
          <w:rFonts w:ascii="Arial" w:hAnsi="Arial" w:cs="Arial"/>
          <w:color w:val="auto"/>
          <w:sz w:val="24"/>
          <w:szCs w:val="24"/>
          <w:highlight w:val="yellow"/>
        </w:rPr>
      </w:pP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rPr>
        <w:t xml:space="preserve">«Татарстан Республикасы Әлмәт </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муниципаль районының «</w:t>
      </w:r>
      <w:r>
        <w:rPr>
          <w:rFonts w:ascii="Arial" w:hAnsi="Arial" w:cs="Arial"/>
          <w:color w:val="auto"/>
          <w:sz w:val="24"/>
          <w:szCs w:val="24"/>
          <w:lang w:val="tt-RU"/>
        </w:rPr>
        <w:t>Түбән Абдул</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 xml:space="preserve">авыл җирлеге» муниципаль </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 xml:space="preserve">берәмлегендә бюджет процессы </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 xml:space="preserve">турындагы нигезләмәне раслау </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 xml:space="preserve">хакында» </w:t>
      </w:r>
      <w:r>
        <w:rPr>
          <w:rFonts w:ascii="Arial" w:hAnsi="Arial" w:cs="Arial"/>
          <w:color w:val="auto"/>
          <w:sz w:val="24"/>
          <w:szCs w:val="24"/>
          <w:lang w:val="tt-RU"/>
        </w:rPr>
        <w:t xml:space="preserve">2021 елның </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 xml:space="preserve">29 октябрендәге 29 </w:t>
      </w:r>
      <w:r>
        <w:rPr>
          <w:rFonts w:ascii="Arial" w:hAnsi="Arial" w:cs="Arial"/>
          <w:color w:val="auto"/>
          <w:sz w:val="24"/>
          <w:szCs w:val="24"/>
          <w:lang w:val="tt-RU"/>
        </w:rPr>
        <w:t xml:space="preserve">номерлы </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 xml:space="preserve">Әлмәт муниципаль районы </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Түбән Абдул</w:t>
      </w:r>
      <w:r>
        <w:rPr>
          <w:rFonts w:ascii="Arial" w:hAnsi="Arial" w:cs="Arial"/>
          <w:color w:val="auto"/>
          <w:sz w:val="24"/>
          <w:szCs w:val="24"/>
          <w:lang w:val="tt-RU"/>
        </w:rPr>
        <w:t xml:space="preserve"> авыл Советы карарына </w:t>
      </w:r>
    </w:p>
    <w:p>
      <w:pPr>
        <w:widowControl w:val="0"/>
        <w:autoSpaceDE w:val="0"/>
        <w:autoSpaceDN w:val="0"/>
        <w:adjustRightInd w:val="0"/>
        <w:spacing w:after="0" w:line="240" w:lineRule="auto"/>
        <w:contextualSpacing/>
        <w:rPr>
          <w:rFonts w:ascii="Arial" w:hAnsi="Arial" w:cs="Arial"/>
          <w:color w:val="auto"/>
          <w:sz w:val="24"/>
          <w:szCs w:val="24"/>
          <w:lang w:val="tt-RU"/>
        </w:rPr>
      </w:pPr>
      <w:r>
        <w:rPr>
          <w:rFonts w:ascii="Arial" w:hAnsi="Arial" w:cs="Arial"/>
          <w:color w:val="auto"/>
          <w:sz w:val="24"/>
          <w:szCs w:val="24"/>
          <w:lang w:val="tt-RU"/>
        </w:rPr>
        <w:t>үзгәрешләр кертү турында</w:t>
      </w:r>
    </w:p>
    <w:p>
      <w:pPr>
        <w:widowControl w:val="0"/>
        <w:autoSpaceDE w:val="0"/>
        <w:autoSpaceDN w:val="0"/>
        <w:adjustRightInd w:val="0"/>
        <w:spacing w:after="0" w:line="240" w:lineRule="auto"/>
        <w:contextualSpacing/>
        <w:rPr>
          <w:rFonts w:ascii="Arial" w:hAnsi="Arial" w:cs="Arial"/>
          <w:color w:val="auto"/>
          <w:sz w:val="24"/>
          <w:szCs w:val="24"/>
          <w:lang w:val="tt-RU"/>
        </w:rPr>
      </w:pPr>
    </w:p>
    <w:p>
      <w:pPr>
        <w:widowControl w:val="0"/>
        <w:autoSpaceDE w:val="0"/>
        <w:autoSpaceDN w:val="0"/>
        <w:adjustRightInd w:val="0"/>
        <w:spacing w:after="0" w:line="240" w:lineRule="auto"/>
        <w:ind w:firstLine="708"/>
        <w:contextualSpacing/>
        <w:jc w:val="both"/>
        <w:rPr>
          <w:rFonts w:ascii="Arial" w:hAnsi="Arial" w:cs="Arial"/>
          <w:color w:val="auto"/>
          <w:sz w:val="24"/>
          <w:szCs w:val="24"/>
          <w:lang w:val="tt-RU"/>
        </w:rPr>
      </w:pPr>
      <w:r>
        <w:rPr>
          <w:rFonts w:ascii="Arial" w:hAnsi="Arial" w:cs="Arial"/>
          <w:color w:val="auto"/>
          <w:sz w:val="24"/>
          <w:szCs w:val="24"/>
        </w:rPr>
        <w:t>Россия Федерациясе Бюджет кодексы, Татарстан Республикасы Бюджет кодексы нигезендә,</w:t>
      </w:r>
    </w:p>
    <w:p>
      <w:pPr>
        <w:widowControl w:val="0"/>
        <w:autoSpaceDE w:val="0"/>
        <w:autoSpaceDN w:val="0"/>
        <w:adjustRightInd w:val="0"/>
        <w:spacing w:after="0" w:line="240" w:lineRule="auto"/>
        <w:ind w:firstLine="708"/>
        <w:contextualSpacing/>
        <w:jc w:val="both"/>
        <w:rPr>
          <w:rFonts w:ascii="Arial" w:hAnsi="Arial" w:cs="Arial"/>
          <w:color w:val="auto"/>
          <w:sz w:val="24"/>
          <w:szCs w:val="24"/>
          <w:lang w:val="tt-RU"/>
        </w:rPr>
      </w:pPr>
    </w:p>
    <w:p>
      <w:pPr>
        <w:widowControl w:val="0"/>
        <w:autoSpaceDE w:val="0"/>
        <w:autoSpaceDN w:val="0"/>
        <w:adjustRightInd w:val="0"/>
        <w:spacing w:after="0" w:line="240" w:lineRule="auto"/>
        <w:ind w:firstLine="708"/>
        <w:contextualSpacing/>
        <w:jc w:val="center"/>
        <w:rPr>
          <w:rFonts w:ascii="Arial" w:hAnsi="Arial" w:cs="Arial"/>
          <w:color w:val="auto"/>
          <w:sz w:val="24"/>
          <w:szCs w:val="24"/>
        </w:rPr>
      </w:pPr>
      <w:r>
        <w:rPr>
          <w:rFonts w:ascii="Arial" w:hAnsi="Arial" w:cs="Arial"/>
          <w:color w:val="auto"/>
          <w:sz w:val="24"/>
          <w:szCs w:val="24"/>
          <w:lang w:val="tt-RU"/>
        </w:rPr>
        <w:t>Түбән Абдул</w:t>
      </w:r>
      <w:r>
        <w:rPr>
          <w:rFonts w:ascii="Arial" w:hAnsi="Arial" w:cs="Arial"/>
          <w:color w:val="auto"/>
          <w:sz w:val="24"/>
          <w:szCs w:val="24"/>
        </w:rPr>
        <w:t xml:space="preserve"> </w:t>
      </w:r>
      <w:r>
        <w:rPr>
          <w:rFonts w:ascii="Arial" w:hAnsi="Arial" w:cs="Arial"/>
          <w:color w:val="auto"/>
          <w:sz w:val="24"/>
          <w:szCs w:val="24"/>
          <w:lang w:val="tt-RU"/>
        </w:rPr>
        <w:t>авыл Советы КАРАР БИРӘ</w:t>
      </w:r>
      <w:r>
        <w:rPr>
          <w:rFonts w:ascii="Arial" w:hAnsi="Arial" w:cs="Arial"/>
          <w:color w:val="auto"/>
          <w:sz w:val="24"/>
          <w:szCs w:val="24"/>
        </w:rPr>
        <w:t>:</w:t>
      </w:r>
    </w:p>
    <w:p>
      <w:pPr>
        <w:spacing w:after="0" w:line="240" w:lineRule="auto"/>
        <w:ind w:firstLine="708"/>
        <w:contextualSpacing/>
        <w:jc w:val="center"/>
        <w:rPr>
          <w:rFonts w:ascii="Arial" w:hAnsi="Arial" w:cs="Arial"/>
          <w:b/>
          <w:color w:val="auto"/>
          <w:sz w:val="24"/>
          <w:szCs w:val="24"/>
        </w:rPr>
      </w:pPr>
    </w:p>
    <w:p>
      <w:pPr>
        <w:widowControl w:val="0"/>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rPr>
        <w:t xml:space="preserve">1. </w:t>
      </w:r>
      <w:r>
        <w:rPr>
          <w:rFonts w:ascii="Arial" w:hAnsi="Arial" w:eastAsia="Calibri" w:cs="Arial"/>
          <w:color w:val="auto"/>
          <w:sz w:val="24"/>
          <w:szCs w:val="24"/>
          <w:lang w:val="tt-RU"/>
        </w:rPr>
        <w:t>«Татарстан Республикасы Әлмәт муниципаль районының «</w:t>
      </w:r>
      <w:r>
        <w:rPr>
          <w:rFonts w:ascii="Arial" w:hAnsi="Arial" w:cs="Arial"/>
          <w:color w:val="auto"/>
          <w:sz w:val="24"/>
          <w:szCs w:val="24"/>
          <w:lang w:val="tt-RU"/>
        </w:rPr>
        <w:t>Түбән Абдул</w:t>
      </w:r>
      <w:r>
        <w:rPr>
          <w:rFonts w:ascii="Arial" w:hAnsi="Arial" w:eastAsia="Calibri" w:cs="Arial"/>
          <w:color w:val="auto"/>
          <w:sz w:val="24"/>
          <w:szCs w:val="24"/>
          <w:lang w:val="tt-RU"/>
        </w:rPr>
        <w:t xml:space="preserve"> авыл җирлеге» муниципаль берәмлегендә бюджет процессы турында нигезләмәне раслау хакында» </w:t>
      </w:r>
      <w:r>
        <w:rPr>
          <w:rFonts w:ascii="Arial" w:hAnsi="Arial" w:eastAsia="Calibri" w:cs="Arial"/>
          <w:color w:val="auto"/>
          <w:sz w:val="24"/>
          <w:szCs w:val="24"/>
          <w:lang w:val="tt-RU"/>
        </w:rPr>
        <w:t xml:space="preserve">2021 елның 29 октябрендәге 29 номерлы </w:t>
      </w:r>
      <w:r>
        <w:rPr>
          <w:rFonts w:ascii="Arial" w:hAnsi="Arial" w:eastAsia="Calibri" w:cs="Arial"/>
          <w:color w:val="auto"/>
          <w:sz w:val="24"/>
          <w:szCs w:val="24"/>
          <w:lang w:val="tt-RU"/>
        </w:rPr>
        <w:t xml:space="preserve">Татарстан Республикасы Әлмәт муниципаль районы </w:t>
      </w:r>
      <w:r>
        <w:rPr>
          <w:rFonts w:ascii="Arial" w:hAnsi="Arial" w:cs="Arial"/>
          <w:color w:val="auto"/>
          <w:sz w:val="24"/>
          <w:szCs w:val="24"/>
          <w:lang w:val="tt-RU"/>
        </w:rPr>
        <w:t>Түбән Абдул</w:t>
      </w:r>
      <w:r>
        <w:rPr>
          <w:rFonts w:ascii="Arial" w:hAnsi="Arial" w:eastAsia="Calibri" w:cs="Arial"/>
          <w:color w:val="auto"/>
          <w:sz w:val="24"/>
          <w:szCs w:val="24"/>
          <w:lang w:val="tt-RU"/>
        </w:rPr>
        <w:t xml:space="preserve"> авыл Советы карарына 1 нче кушымтага (алга таба - Карар) түбәндәге үзгәрешләрне кертергә:</w:t>
      </w:r>
    </w:p>
    <w:p>
      <w:pPr>
        <w:widowControl w:val="0"/>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 1 бүлектә:</w:t>
      </w:r>
    </w:p>
    <w:p>
      <w:pPr>
        <w:widowControl w:val="0"/>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а) 5 статьяда тугызынчы абзацны үз көчен югалткан дип танырга;</w:t>
      </w:r>
    </w:p>
    <w:p>
      <w:pPr>
        <w:widowControl w:val="0"/>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б) 8 статьяда:</w:t>
      </w:r>
    </w:p>
    <w:p>
      <w:pPr>
        <w:widowControl w:val="0"/>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9 пунктның 2 пунктчасын түбәндәге редакциядә бәян итәргә:  </w:t>
      </w:r>
    </w:p>
    <w:p>
      <w:pPr>
        <w:widowControl w:val="0"/>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«2) Җирлек бюджеты кытлыгын финанслау чыганаклары буенча керемнәр һәм түләүләр планлаштыруны (фаразлауны) гамәлгә ашыра, җирлек бюджетының бердәм счетындагы акчаларның калган өлешләре белән идарә итү операцияләреннән тыш;»;</w:t>
      </w:r>
    </w:p>
    <w:p>
      <w:pPr>
        <w:widowControl w:val="0"/>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10 пунктның 1 пунктчасын түбәндәге редакциядә бәян итәргә:  </w:t>
      </w:r>
    </w:p>
    <w:p>
      <w:pPr>
        <w:widowControl w:val="0"/>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 «Җирлек бюджетының бердәм счетында калган акчалар белән идарә итү операцияләреннән тыш, Җирлек бюджеты кытлыгын финанслау чыганаклары буенча керемнәр һәм түләүләр планлаштыруны (фаразлауны), гамәлгә ашыра;»;</w:t>
      </w:r>
    </w:p>
    <w:p>
      <w:pPr>
        <w:autoSpaceDE w:val="0"/>
        <w:autoSpaceDN w:val="0"/>
        <w:adjustRightInd w:val="0"/>
        <w:spacing w:after="0" w:line="240" w:lineRule="auto"/>
        <w:ind w:firstLine="708"/>
        <w:contextualSpacing/>
        <w:jc w:val="both"/>
        <w:rPr>
          <w:rFonts w:ascii="Arial" w:hAnsi="Arial" w:eastAsia="Calibri" w:cs="Arial"/>
          <w:color w:val="auto"/>
          <w:sz w:val="24"/>
          <w:szCs w:val="24"/>
        </w:rPr>
      </w:pPr>
      <w:r>
        <w:rPr>
          <w:rFonts w:ascii="Arial" w:hAnsi="Arial" w:eastAsia="Calibri" w:cs="Arial"/>
          <w:color w:val="auto"/>
          <w:sz w:val="24"/>
          <w:szCs w:val="24"/>
        </w:rPr>
        <w:t>в) 11 статьяда:</w:t>
      </w:r>
    </w:p>
    <w:p>
      <w:pPr>
        <w:autoSpaceDE w:val="0"/>
        <w:autoSpaceDN w:val="0"/>
        <w:adjustRightInd w:val="0"/>
        <w:spacing w:after="0" w:line="240" w:lineRule="auto"/>
        <w:ind w:firstLine="708"/>
        <w:contextualSpacing/>
        <w:jc w:val="both"/>
        <w:rPr>
          <w:rFonts w:ascii="Arial" w:hAnsi="Arial" w:eastAsia="Calibri" w:cs="Arial"/>
          <w:color w:val="auto"/>
          <w:sz w:val="24"/>
          <w:szCs w:val="24"/>
        </w:rPr>
      </w:pPr>
      <w:r>
        <w:rPr>
          <w:rFonts w:ascii="Arial" w:hAnsi="Arial" w:eastAsia="Calibri" w:cs="Arial"/>
          <w:color w:val="auto"/>
          <w:sz w:val="24"/>
          <w:szCs w:val="24"/>
        </w:rPr>
        <w:t>13 пунктта: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rPr>
        <w:t xml:space="preserve">2 пунктчаны түбәндәге редакциядә бәян итәргә: </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«2) субсидияләр бирүнең максатлары, шартлары һәм тәртибе, шулай ук аларны бирү нәтиҗәләре;»;</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5 пунктчаны түбәндәге редакциядә бәян итәргә:</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«5) әлеге пунктның 5 пунктындагы 5 пунктчасында күрсәтелгән затларга һәм субсидия алучыларга карата субсидияләр бирү тәртибен һәм шартларын, шул исәптән аларны бирү нәтиҗәләренә ирешү өлешендә, шулай ук муниципаль финанс контроле органнары тарафыннан РФ БКның 268.1 һәм 269.2 статьялары нигезендә тикшерүләрне гамәлгә ашыру турында нигезләмәләр.»;</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унынчы абзацны түбәндәге редакциядә бәян итәргә: </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«Әлеге пунктта күрсәтелгән субсидияләр бирелгәндә, аларны бирүне җайга сала торган муниципаль хокукый актларга һәм (яисә) муниципаль хокукый актларга субсидияләр бирү турындагы шартнамәләргә (килешүләргә) һәм шушы шартнамәләр (килешүләр) буенча йөкләмәләрне үтәү максатларында төзелгән шартнамәләргә (килешүләргә) кертүнең мәҗбүри шарты булып, субсидияләр алучыларның һәм товарларны җитештерүгә (реализацияләүгә), эшләр башкаруга, хезмәтләр күрсәтүгә (муниципаль унитар предприятиеләрдән, хуҗалык ширкәтләреннән һәм җәмгыятьләрдән тыш) аларның устав (җыелма) капиталларында гавами-хокукый берәмлекләр, шулай ук устав (тупланма) капиталларында мондый ширкәтләр һәм җәмгыятьләр катнашында гавами-хокукый берәмлекләр катнашында гавами-хокукый берәмлекләр катнашында гавами берәмлекләр һәм җәмгыятьләр катнашында гавами-хокукый берәмлекләр катнашында төзелгән шартнамәләр (килешүләр) буенча йөкләмәләр үтәүгә, шулай ук әлеге пунктның 5 бүлегендә каралган бюджет чараларын баш бүлүче (күрсәтмә бирүче) тарафыннан гамәлгә ашырылуга бәйле чыгымнарны финанс белән тәэмин итүгә субсидияләр бирү турындагы килешүләр (килешүләр) буенча төзелгән шартнамәләр (килешүләр) буенча тәэмин итүчеләр (подрядчылар, башкаручылар) булып торучы затларның ризалыгы тора.»;</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унберенче абзацны түбәндәге редакциядә бәян итәргә:</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«Әлеге пунктта каралган субсидияләр бирелгәндә, әлеге пунктның беренче абзацында күрсәтелгән юридик затларга аларны товарлар җитештерүгә (реализацияләүгә), эшләр башкаруга, хезмәтләр күрсәтүгә һәм (яисә) норматив хокукый актларга, аларны бирүне җайга сала торган муниципаль хокукый актларга чыгымнарны финанс белән тәэмин итүгә бәйле чыгымнарны тәэмин итүгә субсидияләр бирү турындагы шартнамәләргә (килешүләргә) кертелгән мәҗбүри шарт белән аларны бирү чит ил валютасының алынган акчалары исәбеннән сатып алуны тыю булып тора.»;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14 пунктта: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җиденче абзацны түбәндәге редакциядә бәян итәргә:</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«Күрсәтелгән субсидияләр күләмен билгеләү һәм бирү тәртибе, шул исәптән аларны бирү нәтиҗәләре, җирле администрациянең муниципаль хокукый актлары яисә алар вәкаләт биргән җирле үзидарә органнарының муниципаль хокукый актлары белән билгеләнә. Күрсәтелгән муниципаль хокукый актлар Россия Федерациясе Хөкүмәте тарафыннан билгеләнгән гомуми таләпләргә туры килергә һәм әлеге пунктның 8 абзацында күрсәтелгән субсидияләр алучыларга һәм затларга карата субсидияләр бирә торган бюджет акчаларын баш бүлүчегә (бүлүчегә) карата гамәлгә ашыру, субсидияләр бирү тәртибен һәм шартларын, шул исәптән аларны бирү нәтиҗәләренә ирешү өлешендә, шулай ук муниципаль финанс контроле органнары тарафыннан РФ БКның 268.1 һәм 269.2 статьялары нигезендә тикшерүләрне үз эченә алырга тиеш.»;</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сигезенче абзацны түбәндәге редакциядә бәян итәргә:</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«Әлеге пунктның 6 һәм 9 пунктларында күрсәтелгән субсидияләр, аларны бирү турында шартнамәләргә (килешүләргә) һәм (яисә) норматив хокукый актларга, аларны бирү тәртибен җайга сала торган муниципаль хокукый актларга һәм әлеге шартнамәләр (килешүләр) буенча йөкләмәләрне үтәү максатларында төзелгән шартнамәләргә (шартнамәләргә) кертелүче, аларны бирүнең мәҗбүри шартлары булып, шартнамәләр (килешүләр) буенча тәэмин итүчеләр (подрядчылар, башкаручылар) булган затларның һәм субсидия алучыларның килешүләр (килешүләр) буенча ризалыгы тора., субсидияләр алучылар чыгымнарын финанс белән тәэмин итүгә субсидияләр бирү турындагы шартнамәләр (килешүләр) буенча йөкләмәләрне үтәү максатларында, субсидияләр бирә торган бюджет акчаларын баш бүлүче (бүлүче) һәм муниципаль финанс контроле органнары тарафыннан әлеге пунктның җиденче абзацында каралган тикшерүләр башкаруга һәм субсидияләр алучыларның, чит ил валютасы чыгымнарын финанс белән тәэмин итү максатларында бирелгән акчалар исәбеннән сатып алуны тыю (операцияләрдән тыш), субсидияләр бирү тәртибен җайга салучы Россия Федерациясе валюта законнары, шулай ук норматив хокукый актларда, муниципаль хокукый актларда, Россия Федерациясе Президенты, Россия Федерациясе Хөкүмәте, Россия Федерациясе субъектының югары вазыйфаи заты, Россия Федерациясе субъекты дәүләт хакимиятенең югары башкарма органы, җирле администрация карарлары белән билгеләнгән очракларда башка операцияләр башкарганда Россия Федерациясе валюта законнары нигезендә гамәлгә ашырыла.»;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15 пунктның сигезенче абзацын түбәндәге редакциядә бәян итәргә:</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«Финанс органында субсидияләр белән операцияләрне исәпкә алу өчен исәп-хисап счетын ачу буенча муниципаль автоном учреждениенең, муниципаль унитар предприятиенең бурычын билгели торган нигезләмәләр, ә җирле администрация тарафыннан Федераль казначылык органына мөрәҗәгать юлланган очракта - Федераль казначылык органында Федераль казначылык билгеләгән тәртиптә.;»;</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rPr>
        <w:t xml:space="preserve">г) 18.2 статьяның 2 пунктын түбәндәге редакциядә бәян итәргә: </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«2. Җирлек бюджетына акчалар җәлеп итү күләмнәре чираттагы финанс елына һәм план чорына муниципаль эчке һәм тышкы алынмалар программалары белән билгеләнә, һәм тиешле финанс елында акчалар җәлеп итүнең гомуми суммасы Җирлек бюджеты кытлыгын финанслауга җибәрелә торган акчаларның гомуми суммасыннан һәм муниципаль берәмлекнең бурыч йөкләмәләрен каплау күләмнәреннән артмаска тиеш,</w:t>
      </w:r>
      <w:r>
        <w:rPr>
          <w:color w:val="auto"/>
          <w:lang w:val="tt-RU"/>
        </w:rPr>
        <w:t xml:space="preserve"> </w:t>
      </w:r>
      <w:r>
        <w:rPr>
          <w:rFonts w:ascii="Arial" w:hAnsi="Arial" w:eastAsia="Calibri" w:cs="Arial"/>
          <w:color w:val="auto"/>
          <w:sz w:val="24"/>
          <w:szCs w:val="24"/>
          <w:lang w:val="tt-RU"/>
        </w:rPr>
        <w:t>Россия Федерациясенең 103 һәм 104 БК статьялары нигезләмәләрен исәпкә алып, Җирлек бюджеты турында карар белән расланган инфраструктура проектларын гамәлгә ашыруны финанс белән тәэмин итүгә җәлеп ителгән бюджет кредитының тиешле ел ахырына файдаланылмаган күләме керми.»;</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д) 19 статьяның 2 пунктын түбәндәге редакциядә бәян итәргә: </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«2. Муниципаль гарантия принципалның йөкләмәләрен вакытыннан алда үтәүне тәэмин итми, шул исәптән аларны вакытыннан алда башкару турындагы таләпләр (РФ БК 115.1 статьясындагы 4 пунктында күрсәтелгән очрактан тыш) йә йөкләмәләрне үтәү срогы нигездә якынлашып килүче дип саналган вакыйгаларны (хәлләрне) бастыру турында да таләпләр куелган очракта (РФ БК 116 статьясындагы 8 пунктында күрсәтелгән очрактан тыш).»;</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2) 2 бүлектә:</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21 статьяда: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2 пунктның өченче абзацын түбәндәге редакциядә бәян итәргә: </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«Россия Федерациясенең милли үсеше максатларын һәм халыкка ачык хакимият органнары эшчәнлегенең аларга ирешү юнәлешен билгели торган документларда;»;</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өченче, дүртенче, бишенче, бишенче һәм алтынчы абзацларны дүртенче, бишенче, алтынчы һәм җиденче абзацлар дип санарга; </w:t>
      </w:r>
    </w:p>
    <w:p>
      <w:pPr>
        <w:autoSpaceDE w:val="0"/>
        <w:autoSpaceDN w:val="0"/>
        <w:adjustRightInd w:val="0"/>
        <w:spacing w:after="0" w:line="240" w:lineRule="auto"/>
        <w:ind w:firstLine="708"/>
        <w:contextualSpacing/>
        <w:jc w:val="both"/>
        <w:rPr>
          <w:rFonts w:ascii="Arial" w:hAnsi="Arial" w:eastAsia="Calibri" w:cs="Arial"/>
          <w:color w:val="auto"/>
          <w:sz w:val="24"/>
          <w:szCs w:val="24"/>
        </w:rPr>
      </w:pPr>
      <w:r>
        <w:rPr>
          <w:rFonts w:ascii="Arial" w:hAnsi="Arial" w:eastAsia="Calibri" w:cs="Arial"/>
          <w:color w:val="auto"/>
          <w:sz w:val="24"/>
          <w:szCs w:val="24"/>
        </w:rPr>
        <w:t>3) 4 бүлектә:</w:t>
      </w:r>
    </w:p>
    <w:p>
      <w:pPr>
        <w:autoSpaceDE w:val="0"/>
        <w:autoSpaceDN w:val="0"/>
        <w:adjustRightInd w:val="0"/>
        <w:spacing w:after="0" w:line="240" w:lineRule="auto"/>
        <w:ind w:firstLine="708"/>
        <w:contextualSpacing/>
        <w:jc w:val="both"/>
        <w:rPr>
          <w:rFonts w:ascii="Arial" w:hAnsi="Arial" w:eastAsia="Calibri" w:cs="Arial"/>
          <w:color w:val="auto"/>
          <w:sz w:val="24"/>
          <w:szCs w:val="24"/>
        </w:rPr>
      </w:pPr>
      <w:r>
        <w:rPr>
          <w:rFonts w:ascii="Arial" w:hAnsi="Arial" w:eastAsia="Calibri" w:cs="Arial"/>
          <w:color w:val="auto"/>
          <w:sz w:val="24"/>
          <w:szCs w:val="24"/>
        </w:rPr>
        <w:t>а) 33 статьяда: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rPr>
        <w:t xml:space="preserve">2 пунктның уникенче абзацын түбәндәге редакциядә бәян итәргә: </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«агымдагы финанс елында төзелгән муниципаль контрактлар өчен товарлар кайтартуга, эшләр башкаруга, хезмәтләр күрсәтүгә түләү буенча әлеге муниципаль контрактларның шартлары нигезендә хисап финанс елында түләнергә тиешле финанс елында бюджет ассигнованиеләре арттырылган очракта, шул исәптән РФ БК 242.22 статьясы нигезендә бирелгән йөкләмәләрне үтәмәү суммасына, агымдагы финанс елы башына файдаланылмаган бюджет ассигнованиеләренең әлеге муниципаль контрактларны үтәүгә РФ БК билгеләгән таләпләр нигезендә файдаланылмаган калдыгыннан артмаган күләмдә;»;</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2 пунктның уналтынчы абзацын түбәндәге редакциядә бәян итәргә:</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«Әлеге пунктта билгеләнгән нигезләрдә җыелма бюджет язмасына үзгәрешләр кертү бюджет турындагы карар белән расланган бюджет ассигнованиеләре күләме чикләрендә гамәлгә ашырыла, моңа әлеге пунктның унынчы, уникенче һәм унөченче абзацларында билгеләнгән нигезләр керми, алар нигезендә җыелма бюджет язмасына үзгәрешләр кертү бюджет турында карар белән расланган чыгымнарның гомуми күләмен арттырып башкарылырга мөмкин.»;</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б) 38.1 статьясында: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5 пунктны түбәндәге редакциядә бәян итәргә:</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«5. Җирлек бюджетыннан бирелгән акчалар алучылар акчалары белән операцияләрне исәпкә алу, федераль законнарда билгеләнгән очракларда, финанс органнарында ачылган шәхси счетларда башкарыла.»;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cs="Arial"/>
          <w:color w:val="auto"/>
          <w:sz w:val="24"/>
          <w:szCs w:val="24"/>
          <w:lang w:val="tt-RU"/>
        </w:rPr>
        <w:t>түбәндәге эчтәлекле 5.1 пункт өстәргә</w:t>
      </w:r>
      <w:r>
        <w:rPr>
          <w:rFonts w:ascii="Arial" w:hAnsi="Arial" w:eastAsia="Calibri" w:cs="Arial"/>
          <w:color w:val="auto"/>
          <w:sz w:val="24"/>
          <w:szCs w:val="24"/>
          <w:lang w:val="tt-RU"/>
        </w:rPr>
        <w:t>:</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«5.1. Финанс белән тәэмин итү чыганагы 242.26 БК статьясында күрсәтелгән акчалар булган казначылык озатуындагы катнашучылар акчалары белән операцияләрне исәпкә алу федераль законнарда билгеләнгән очракларда, финанс органында ачыла торган шәхси счетларда башкарыла.»;</w:t>
      </w:r>
    </w:p>
    <w:p>
      <w:pPr>
        <w:autoSpaceDE w:val="0"/>
        <w:autoSpaceDN w:val="0"/>
        <w:adjustRightInd w:val="0"/>
        <w:spacing w:after="0" w:line="240" w:lineRule="auto"/>
        <w:ind w:firstLine="708"/>
        <w:jc w:val="both"/>
        <w:rPr>
          <w:rFonts w:ascii="Arial" w:hAnsi="Arial" w:eastAsia="Calibri" w:cs="Arial"/>
          <w:color w:val="auto"/>
          <w:sz w:val="24"/>
          <w:szCs w:val="24"/>
          <w:lang w:val="tt-RU"/>
        </w:rPr>
      </w:pPr>
      <w:bookmarkStart w:id="0" w:name="Par0"/>
      <w:bookmarkEnd w:id="0"/>
      <w:r>
        <w:rPr>
          <w:rFonts w:ascii="Arial" w:hAnsi="Arial" w:eastAsia="Calibri" w:cs="Arial"/>
          <w:color w:val="auto"/>
          <w:sz w:val="24"/>
          <w:szCs w:val="24"/>
          <w:lang w:val="tt-RU"/>
        </w:rPr>
        <w:t xml:space="preserve">6 пунктны түбәндәге редакциядә бәян итәргә: </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«6. Әлеге статьяда күрсәтелгән шәхси счетлар бюджет процессында катнашучыларга, бюджет һәм автоном учреждениеләргә, бюджеттан акчалар алучыларга, бюджет процессында катнашучылар реестрына алар турында белешмәләр кертелгәннән соң казначылык ярдәмендә катнашучыларга, шулай ук бюджет процессында катнашучы юридик затларга ачыла.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Әлеге пунктның беренче абзацында каралган таләпләр казначейлык белән тәэмин итүдә катнашучыларга, шәхси эшмәкәрләр һәм физик затлар - товарлар, эшләр, хезмәт күрсәтүләр җитештерүчеләргә карата кулланылмый.»;</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в) 38.2 статьясында:</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1 пунктта: </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түбәндәге эчтәлекле 6.1) пунктча өстәргә: </w:t>
      </w:r>
    </w:p>
    <w:p>
      <w:pPr>
        <w:autoSpaceDE w:val="0"/>
        <w:autoSpaceDN w:val="0"/>
        <w:adjustRightInd w:val="0"/>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«6.1) бюджеттан акчалар алучыларның, казначылык озатуында катнашучыларның акчалары белән операцияләрне исәпкә алу өчен билгеләнгән шәхси счетларын ачуга һәм алып баруга, аларны финанс белән тәэмин итү чыганагы булып Җирлек бюджеты акчалары тора;»;</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7) пунктчаны түбәндәге редакциядә бәян итәргә:  </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«7) бюджеттан җирлек бюджеты акчалары финанс белән тәэмин итү чыганагы булган шәхси счетлар ачылган акча алучыларның, казначылык озатуында катнашучыларның чыгымнары буенча операцияләрне санкцияләү белән;»;</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2 пунктны түбәндәге редакциядә бәян итәргә:</w:t>
      </w:r>
    </w:p>
    <w:p>
      <w:pPr>
        <w:autoSpaceDE w:val="0"/>
        <w:autoSpaceDN w:val="0"/>
        <w:adjustRightInd w:val="0"/>
        <w:spacing w:after="0" w:line="240" w:lineRule="auto"/>
        <w:ind w:firstLine="708"/>
        <w:jc w:val="both"/>
        <w:rPr>
          <w:rFonts w:ascii="Arial" w:hAnsi="Arial" w:eastAsia="Calibri" w:cs="Arial"/>
          <w:color w:val="auto"/>
          <w:sz w:val="24"/>
          <w:szCs w:val="24"/>
          <w:lang w:val="tt-RU"/>
        </w:rPr>
      </w:pPr>
      <w:r>
        <w:rPr>
          <w:rFonts w:ascii="Arial" w:hAnsi="Arial" w:eastAsia="Calibri" w:cs="Arial"/>
          <w:color w:val="auto"/>
          <w:sz w:val="24"/>
          <w:szCs w:val="24"/>
          <w:lang w:val="tt-RU"/>
        </w:rPr>
        <w:t>«2. Җирлек башкарма комитеты мөрәҗәгатен,</w:t>
      </w:r>
      <w:r>
        <w:rPr>
          <w:color w:val="auto"/>
          <w:lang w:val="tt-RU"/>
        </w:rPr>
        <w:t xml:space="preserve"> </w:t>
      </w:r>
      <w:r>
        <w:rPr>
          <w:rFonts w:ascii="Arial" w:hAnsi="Arial" w:eastAsia="Calibri" w:cs="Arial"/>
          <w:color w:val="auto"/>
          <w:sz w:val="24"/>
          <w:szCs w:val="24"/>
          <w:lang w:val="tt-RU"/>
        </w:rPr>
        <w:t>Җирлек бюджетын үтәүгә бәйле финанс органы функцияләрен тапшыру үзенчәлекләре һәм Федераль казначылыкны әлеге статьяда каралган мөрәҗәгатьләрнең Федераль казначылыгта карау тәртибен,  Федераль казначылыкка җибәрү тәртибен Россия Федерациясе Финанс министрлыгы билгели.»;</w:t>
      </w:r>
    </w:p>
    <w:p>
      <w:pPr>
        <w:spacing w:after="0" w:line="240" w:lineRule="auto"/>
        <w:ind w:firstLine="708"/>
        <w:contextualSpacing/>
        <w:jc w:val="both"/>
        <w:rPr>
          <w:rFonts w:ascii="Arial" w:hAnsi="Arial" w:eastAsia="Calibri" w:cs="Arial"/>
          <w:color w:val="auto"/>
          <w:sz w:val="24"/>
          <w:szCs w:val="24"/>
          <w:lang w:val="tt-RU"/>
        </w:rPr>
      </w:pPr>
      <w:r>
        <w:rPr>
          <w:rFonts w:ascii="Arial" w:hAnsi="Arial" w:eastAsia="Calibri" w:cs="Arial"/>
          <w:color w:val="auto"/>
          <w:sz w:val="24"/>
          <w:szCs w:val="24"/>
          <w:lang w:val="tt-RU"/>
        </w:rPr>
        <w:t xml:space="preserve">2. Әлеге карарны </w:t>
      </w:r>
      <w:r>
        <w:rPr>
          <w:rFonts w:ascii="Arial" w:hAnsi="Arial" w:cs="Arial"/>
          <w:color w:val="auto"/>
          <w:sz w:val="24"/>
          <w:szCs w:val="24"/>
          <w:lang w:val="tt-RU"/>
        </w:rPr>
        <w:t>Түбән Абдул</w:t>
      </w:r>
      <w:r>
        <w:rPr>
          <w:rFonts w:ascii="Arial" w:hAnsi="Arial" w:cs="Arial"/>
          <w:color w:val="auto"/>
          <w:sz w:val="24"/>
          <w:szCs w:val="24"/>
          <w:lang w:val="tt-RU"/>
        </w:rPr>
        <w:t xml:space="preserve"> авылы, Ленин ур., 92 йорт; Кзыл Кеч  авылы, Кзыл Кеч урамы, 12 йорт</w:t>
      </w:r>
      <w:r>
        <w:rPr>
          <w:rFonts w:ascii="Arial" w:hAnsi="Arial" w:eastAsia="Calibri" w:cs="Arial"/>
          <w:color w:val="auto"/>
          <w:sz w:val="24"/>
          <w:szCs w:val="24"/>
          <w:lang w:val="tt-RU"/>
        </w:rPr>
        <w:t xml:space="preserve"> торак пункт территориясендә урнашкан махсус мәгълүмат стендларында халыкка игълан итәргә,</w:t>
      </w:r>
      <w:r>
        <w:rPr>
          <w:color w:val="auto"/>
          <w:lang w:val="tt-RU"/>
        </w:rPr>
        <w:t xml:space="preserve"> </w:t>
      </w:r>
      <w:r>
        <w:rPr>
          <w:rFonts w:ascii="Arial" w:hAnsi="Arial" w:eastAsia="Calibri" w:cs="Arial"/>
          <w:color w:val="auto"/>
          <w:sz w:val="24"/>
          <w:szCs w:val="24"/>
          <w:lang w:val="tt-RU"/>
        </w:rPr>
        <w:t>«Татарстан Республикасы хокукый мәгълүматының рәсми порталында» (PRAVO.TATARSTAN.RU)</w:t>
      </w:r>
      <w:r>
        <w:rPr>
          <w:rFonts w:ascii="Arial" w:hAnsi="Arial" w:cs="Arial"/>
          <w:color w:val="auto"/>
          <w:sz w:val="24"/>
          <w:szCs w:val="24"/>
          <w:lang w:val="tt-RU"/>
        </w:rPr>
        <w:t xml:space="preserve"> һәм Әлмәт муниципаль районы сайтында «Интернет» мәгълүмат-телекоммуникация челтәрендә урнаштырырга</w:t>
      </w:r>
      <w:r>
        <w:rPr>
          <w:rFonts w:ascii="Arial" w:hAnsi="Arial" w:eastAsia="Calibri" w:cs="Arial"/>
          <w:color w:val="auto"/>
          <w:sz w:val="24"/>
          <w:szCs w:val="24"/>
          <w:lang w:val="tt-RU"/>
        </w:rPr>
        <w:t>.</w:t>
      </w:r>
    </w:p>
    <w:p>
      <w:pPr>
        <w:autoSpaceDE w:val="0"/>
        <w:autoSpaceDN w:val="0"/>
        <w:adjustRightInd w:val="0"/>
        <w:spacing w:after="0" w:line="240" w:lineRule="auto"/>
        <w:ind w:firstLine="708"/>
        <w:contextualSpacing/>
        <w:jc w:val="both"/>
        <w:rPr>
          <w:rFonts w:ascii="Arial" w:hAnsi="Arial" w:cs="Arial"/>
          <w:color w:val="auto"/>
          <w:sz w:val="24"/>
          <w:szCs w:val="24"/>
          <w:lang w:val="tt-RU"/>
        </w:rPr>
      </w:pPr>
      <w:r>
        <w:rPr>
          <w:rFonts w:ascii="Arial" w:hAnsi="Arial" w:cs="Arial"/>
          <w:color w:val="auto"/>
          <w:sz w:val="24"/>
          <w:szCs w:val="24"/>
          <w:lang w:val="tt-RU"/>
        </w:rPr>
        <w:t>3. Әлеге карар имза салынган көннән үз көченә керә һәм 2022 елның 1 гыйнварыннан, үз көченә керүнең башка вакыты билгеләнгән нигезләмәләрдән тыш, барлыкка килгән хокук мөнәсәбәтләренә кагыла.</w:t>
      </w:r>
    </w:p>
    <w:p>
      <w:pPr>
        <w:autoSpaceDE w:val="0"/>
        <w:autoSpaceDN w:val="0"/>
        <w:adjustRightInd w:val="0"/>
        <w:spacing w:after="0" w:line="240" w:lineRule="auto"/>
        <w:ind w:firstLine="708"/>
        <w:contextualSpacing/>
        <w:jc w:val="both"/>
        <w:rPr>
          <w:rFonts w:ascii="Arial" w:hAnsi="Arial" w:cs="Arial"/>
          <w:color w:val="auto"/>
          <w:sz w:val="24"/>
          <w:szCs w:val="24"/>
          <w:lang w:val="tt-RU"/>
        </w:rPr>
      </w:pPr>
      <w:r>
        <w:rPr>
          <w:rFonts w:ascii="Arial" w:hAnsi="Arial" w:cs="Arial"/>
          <w:color w:val="auto"/>
          <w:sz w:val="24"/>
          <w:szCs w:val="24"/>
          <w:lang w:val="tt-RU"/>
        </w:rPr>
        <w:t xml:space="preserve">4. Карарның 38.1 статьясындагы 5 пункты нигезләмәләре 2021 елның 1 гыйнварыннан барлыкка килгән хокук мөнәсәбәтләренә карата кулланыла. </w:t>
      </w:r>
    </w:p>
    <w:p>
      <w:pPr>
        <w:autoSpaceDE w:val="0"/>
        <w:autoSpaceDN w:val="0"/>
        <w:adjustRightInd w:val="0"/>
        <w:spacing w:after="0" w:line="240" w:lineRule="auto"/>
        <w:ind w:firstLine="708"/>
        <w:contextualSpacing/>
        <w:jc w:val="both"/>
        <w:rPr>
          <w:rFonts w:ascii="Arial" w:hAnsi="Arial" w:cs="Arial"/>
          <w:color w:val="auto"/>
          <w:sz w:val="24"/>
          <w:szCs w:val="24"/>
          <w:lang w:val="tt-RU"/>
        </w:rPr>
      </w:pPr>
      <w:r>
        <w:rPr>
          <w:rFonts w:ascii="Arial" w:hAnsi="Arial" w:cs="Arial"/>
          <w:color w:val="auto"/>
          <w:sz w:val="24"/>
          <w:szCs w:val="24"/>
          <w:lang w:val="tt-RU"/>
        </w:rPr>
        <w:t xml:space="preserve">5. </w:t>
      </w:r>
      <w:r>
        <w:rPr>
          <w:rFonts w:ascii="Arial" w:hAnsi="Arial" w:cs="Arial"/>
          <w:color w:val="auto"/>
          <w:sz w:val="24"/>
          <w:szCs w:val="24"/>
          <w:lang w:val="tt-RU"/>
        </w:rPr>
        <w:t xml:space="preserve"> </w:t>
      </w:r>
      <w:r>
        <w:rPr>
          <w:rFonts w:ascii="Arial" w:hAnsi="Arial" w:cs="Arial"/>
          <w:color w:val="auto"/>
          <w:sz w:val="24"/>
          <w:szCs w:val="24"/>
          <w:lang w:val="tt-RU"/>
        </w:rPr>
        <w:t>Карарның 8 статьясындагы 9 пунктының 2) пунктчасы һәм 8 статьясындагы 10 пунктының 1) пунктчасы нигезләмәләре</w:t>
      </w:r>
      <w:r>
        <w:rPr>
          <w:color w:val="auto"/>
          <w:lang w:val="tt-RU"/>
        </w:rPr>
        <w:t xml:space="preserve"> </w:t>
      </w:r>
      <w:r>
        <w:rPr>
          <w:rFonts w:ascii="Arial" w:hAnsi="Arial" w:cs="Arial"/>
          <w:color w:val="auto"/>
          <w:sz w:val="24"/>
          <w:szCs w:val="24"/>
          <w:lang w:val="tt-RU"/>
        </w:rPr>
        <w:t>2022 елга һәм 2023, 2024 еллар план чорына бюджеттан башлап, җирлек бюджетын төзегәндә һәм үтәгәндә барлыкка килгән хокук мөнәсәбәтләренә карата кулланыла.</w:t>
      </w:r>
    </w:p>
    <w:p>
      <w:pPr>
        <w:spacing w:after="0" w:line="240" w:lineRule="auto"/>
        <w:ind w:firstLine="708"/>
        <w:contextualSpacing/>
        <w:jc w:val="both"/>
        <w:rPr>
          <w:rFonts w:ascii="Arial" w:hAnsi="Arial" w:cs="Arial"/>
          <w:color w:val="auto"/>
          <w:sz w:val="24"/>
          <w:szCs w:val="24"/>
          <w:lang w:val="tt-RU"/>
        </w:rPr>
      </w:pPr>
      <w:r>
        <w:rPr>
          <w:rFonts w:ascii="Arial" w:hAnsi="Arial" w:cs="Arial"/>
          <w:color w:val="auto"/>
          <w:sz w:val="24"/>
          <w:szCs w:val="24"/>
          <w:lang w:val="tt-RU"/>
        </w:rPr>
        <w:t>6. Әлеге карарның үтәлешен контрольдә тотуны үз өстемдә калдырам.</w:t>
      </w:r>
    </w:p>
    <w:p>
      <w:pPr>
        <w:spacing w:after="0" w:line="240" w:lineRule="auto"/>
        <w:contextualSpacing/>
        <w:rPr>
          <w:rFonts w:ascii="Arial" w:hAnsi="Arial" w:cs="Arial"/>
          <w:color w:val="auto"/>
          <w:sz w:val="24"/>
          <w:szCs w:val="24"/>
          <w:lang w:val="tt-RU"/>
        </w:rPr>
      </w:pPr>
    </w:p>
    <w:p>
      <w:pPr>
        <w:spacing w:after="0" w:line="240" w:lineRule="auto"/>
        <w:contextualSpacing/>
        <w:rPr>
          <w:rFonts w:ascii="Arial" w:hAnsi="Arial" w:cs="Arial"/>
          <w:color w:val="auto"/>
          <w:sz w:val="24"/>
          <w:szCs w:val="24"/>
          <w:lang w:val="tt-RU"/>
        </w:rPr>
      </w:pPr>
    </w:p>
    <w:p>
      <w:pPr>
        <w:spacing w:after="0" w:line="240" w:lineRule="auto"/>
        <w:rPr>
          <w:rFonts w:ascii="Arial" w:hAnsi="Arial" w:cs="Arial"/>
          <w:color w:val="auto"/>
          <w:sz w:val="24"/>
          <w:szCs w:val="24"/>
          <w:lang w:val="tt-RU"/>
        </w:rPr>
      </w:pPr>
      <w:r>
        <w:rPr>
          <w:rFonts w:ascii="Arial" w:hAnsi="Arial" w:cs="Arial"/>
          <w:color w:val="auto"/>
          <w:sz w:val="24"/>
          <w:szCs w:val="24"/>
          <w:lang w:val="tt-RU"/>
        </w:rPr>
        <w:t>Түбән Абдул</w:t>
      </w:r>
      <w:r>
        <w:rPr>
          <w:rFonts w:ascii="Arial" w:hAnsi="Arial" w:cs="Arial"/>
          <w:color w:val="auto"/>
          <w:sz w:val="24"/>
          <w:szCs w:val="24"/>
          <w:lang w:val="tt-RU"/>
        </w:rPr>
        <w:t xml:space="preserve"> </w:t>
      </w:r>
      <w:r>
        <w:rPr>
          <w:rFonts w:ascii="Arial" w:hAnsi="Arial" w:cs="Arial"/>
          <w:color w:val="auto"/>
          <w:sz w:val="24"/>
          <w:szCs w:val="24"/>
          <w:lang w:val="tt-RU"/>
        </w:rPr>
        <w:t>авыл</w:t>
      </w:r>
    </w:p>
    <w:p>
      <w:pPr>
        <w:spacing w:after="0" w:line="240" w:lineRule="auto"/>
        <w:contextualSpacing/>
        <w:rPr>
          <w:lang w:val="tt-RU"/>
        </w:rPr>
      </w:pPr>
      <w:r>
        <w:rPr>
          <w:rFonts w:ascii="Arial" w:hAnsi="Arial" w:cs="Arial"/>
          <w:color w:val="auto"/>
          <w:sz w:val="24"/>
          <w:szCs w:val="24"/>
          <w:lang w:val="tt-RU"/>
        </w:rPr>
        <w:t>җирлеге башлыгы</w:t>
      </w:r>
      <w:r>
        <w:rPr>
          <w:rFonts w:ascii="Arial" w:hAnsi="Arial" w:cs="Arial"/>
          <w:color w:val="auto"/>
          <w:sz w:val="24"/>
          <w:szCs w:val="24"/>
          <w:lang w:val="tt-RU"/>
        </w:rPr>
        <w:tab/>
      </w:r>
      <w:r>
        <w:rPr>
          <w:rFonts w:ascii="Arial" w:hAnsi="Arial" w:cs="Arial"/>
          <w:color w:val="auto"/>
          <w:sz w:val="24"/>
          <w:szCs w:val="24"/>
          <w:lang w:val="tt-RU"/>
        </w:rPr>
        <w:tab/>
      </w:r>
      <w:r>
        <w:rPr>
          <w:rFonts w:ascii="Arial" w:hAnsi="Arial" w:cs="Arial"/>
          <w:color w:val="auto"/>
          <w:sz w:val="24"/>
          <w:szCs w:val="24"/>
          <w:lang w:val="tt-RU"/>
        </w:rPr>
        <w:t xml:space="preserve">                                                            Р.Р.Юнусов</w:t>
      </w:r>
      <w:r>
        <w:rPr>
          <w:rFonts w:ascii="Arial" w:hAnsi="Arial" w:cs="Arial"/>
          <w:color w:val="auto"/>
          <w:sz w:val="24"/>
          <w:szCs w:val="24"/>
          <w:lang w:val="tt-RU"/>
        </w:rPr>
        <w:t xml:space="preserve">                 </w:t>
      </w:r>
      <w:r>
        <w:rPr>
          <w:rFonts w:ascii="Arial" w:hAnsi="Arial" w:cs="Arial"/>
          <w:color w:val="FF0000"/>
          <w:sz w:val="24"/>
          <w:szCs w:val="24"/>
          <w:lang w:val="tt-RU"/>
        </w:rPr>
        <w:t xml:space="preserve">                                        </w:t>
      </w:r>
    </w:p>
    <w:sectPr>
      <w:headerReference r:id="rId3" w:type="default"/>
      <w:pgSz w:w="11906" w:h="16838"/>
      <w:pgMar w:top="1134" w:right="1134" w:bottom="1134" w:left="1701"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765663"/>
      <w:docPartObj>
        <w:docPartGallery w:val="AutoText"/>
      </w:docPartObj>
    </w:sdtPr>
    <w:sdtContent>
      <w:p>
        <w:pPr>
          <w:pStyle w:val="3"/>
          <w:jc w:val="center"/>
        </w:pPr>
        <w:r>
          <w:fldChar w:fldCharType="begin"/>
        </w:r>
        <w:r>
          <w:instrText xml:space="preserve">PAGE   \* MERGEFORMAT</w:instrText>
        </w:r>
        <w:r>
          <w:fldChar w:fldCharType="separate"/>
        </w:r>
        <w:r>
          <w:t>5</w:t>
        </w:r>
        <w:r>
          <w:fldChar w:fldCharType="end"/>
        </w:r>
      </w:p>
    </w:sdtContent>
  </w:sdt>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B5"/>
    <w:rsid w:val="00026F08"/>
    <w:rsid w:val="00030BE6"/>
    <w:rsid w:val="00073E7B"/>
    <w:rsid w:val="000A15B7"/>
    <w:rsid w:val="000A623A"/>
    <w:rsid w:val="000A761B"/>
    <w:rsid w:val="000B55B9"/>
    <w:rsid w:val="000B7AE2"/>
    <w:rsid w:val="000D36D1"/>
    <w:rsid w:val="000E4B5D"/>
    <w:rsid w:val="001109CC"/>
    <w:rsid w:val="00121020"/>
    <w:rsid w:val="00145D52"/>
    <w:rsid w:val="0015097E"/>
    <w:rsid w:val="00153F16"/>
    <w:rsid w:val="00160870"/>
    <w:rsid w:val="00190013"/>
    <w:rsid w:val="0019596E"/>
    <w:rsid w:val="001A0F11"/>
    <w:rsid w:val="001A2FA7"/>
    <w:rsid w:val="001A3451"/>
    <w:rsid w:val="001A7F84"/>
    <w:rsid w:val="001B140B"/>
    <w:rsid w:val="001B551A"/>
    <w:rsid w:val="001E45EE"/>
    <w:rsid w:val="001F3D77"/>
    <w:rsid w:val="001F4D3A"/>
    <w:rsid w:val="002007B6"/>
    <w:rsid w:val="0021557C"/>
    <w:rsid w:val="0024273C"/>
    <w:rsid w:val="00243C91"/>
    <w:rsid w:val="00250220"/>
    <w:rsid w:val="002520AD"/>
    <w:rsid w:val="00254048"/>
    <w:rsid w:val="0026086E"/>
    <w:rsid w:val="00264784"/>
    <w:rsid w:val="00265AC2"/>
    <w:rsid w:val="002664A0"/>
    <w:rsid w:val="0029004A"/>
    <w:rsid w:val="00293FF8"/>
    <w:rsid w:val="002C0DAB"/>
    <w:rsid w:val="002C2001"/>
    <w:rsid w:val="002D6693"/>
    <w:rsid w:val="002F5F25"/>
    <w:rsid w:val="0033291B"/>
    <w:rsid w:val="00351627"/>
    <w:rsid w:val="003522C5"/>
    <w:rsid w:val="00352FF7"/>
    <w:rsid w:val="00370C0E"/>
    <w:rsid w:val="003A1296"/>
    <w:rsid w:val="003B5E5F"/>
    <w:rsid w:val="003D2C11"/>
    <w:rsid w:val="0040309B"/>
    <w:rsid w:val="00412C97"/>
    <w:rsid w:val="00422883"/>
    <w:rsid w:val="0043086C"/>
    <w:rsid w:val="00444DCF"/>
    <w:rsid w:val="00450C61"/>
    <w:rsid w:val="00471F18"/>
    <w:rsid w:val="004871DC"/>
    <w:rsid w:val="004D4799"/>
    <w:rsid w:val="00511623"/>
    <w:rsid w:val="00513916"/>
    <w:rsid w:val="00520195"/>
    <w:rsid w:val="00536DA2"/>
    <w:rsid w:val="00543EFA"/>
    <w:rsid w:val="00553F9D"/>
    <w:rsid w:val="0056510F"/>
    <w:rsid w:val="00571AF3"/>
    <w:rsid w:val="00572A81"/>
    <w:rsid w:val="005873D2"/>
    <w:rsid w:val="005967EE"/>
    <w:rsid w:val="005A07A2"/>
    <w:rsid w:val="005C740E"/>
    <w:rsid w:val="005D2F01"/>
    <w:rsid w:val="005F0BDF"/>
    <w:rsid w:val="0062200F"/>
    <w:rsid w:val="006243AC"/>
    <w:rsid w:val="00641FFC"/>
    <w:rsid w:val="006472A4"/>
    <w:rsid w:val="00647CD4"/>
    <w:rsid w:val="006658D0"/>
    <w:rsid w:val="00685983"/>
    <w:rsid w:val="00692DE1"/>
    <w:rsid w:val="00694DC1"/>
    <w:rsid w:val="006D6359"/>
    <w:rsid w:val="00710C25"/>
    <w:rsid w:val="007436B3"/>
    <w:rsid w:val="00787D11"/>
    <w:rsid w:val="007B1E9D"/>
    <w:rsid w:val="007F53E4"/>
    <w:rsid w:val="00814692"/>
    <w:rsid w:val="00844C3E"/>
    <w:rsid w:val="00890898"/>
    <w:rsid w:val="00891A64"/>
    <w:rsid w:val="008A7888"/>
    <w:rsid w:val="008B5EB2"/>
    <w:rsid w:val="00920596"/>
    <w:rsid w:val="00924B9D"/>
    <w:rsid w:val="00931414"/>
    <w:rsid w:val="00933F3C"/>
    <w:rsid w:val="00942F03"/>
    <w:rsid w:val="00945EDC"/>
    <w:rsid w:val="009636CD"/>
    <w:rsid w:val="009701AB"/>
    <w:rsid w:val="009827C7"/>
    <w:rsid w:val="009A6CF1"/>
    <w:rsid w:val="009B2DF6"/>
    <w:rsid w:val="009C6508"/>
    <w:rsid w:val="009D4A4F"/>
    <w:rsid w:val="009D68C0"/>
    <w:rsid w:val="009E7B65"/>
    <w:rsid w:val="00A046B5"/>
    <w:rsid w:val="00A41708"/>
    <w:rsid w:val="00A75BB1"/>
    <w:rsid w:val="00A927CC"/>
    <w:rsid w:val="00AA7BC4"/>
    <w:rsid w:val="00AB09A6"/>
    <w:rsid w:val="00AB2276"/>
    <w:rsid w:val="00AD1A30"/>
    <w:rsid w:val="00AE1213"/>
    <w:rsid w:val="00AF4428"/>
    <w:rsid w:val="00B04699"/>
    <w:rsid w:val="00B31291"/>
    <w:rsid w:val="00B34E24"/>
    <w:rsid w:val="00B62E6D"/>
    <w:rsid w:val="00B631EC"/>
    <w:rsid w:val="00B63795"/>
    <w:rsid w:val="00B91426"/>
    <w:rsid w:val="00BA08DB"/>
    <w:rsid w:val="00BA4363"/>
    <w:rsid w:val="00BB2558"/>
    <w:rsid w:val="00BC7487"/>
    <w:rsid w:val="00BC766F"/>
    <w:rsid w:val="00BD1CAD"/>
    <w:rsid w:val="00BF01BD"/>
    <w:rsid w:val="00C02578"/>
    <w:rsid w:val="00C069A0"/>
    <w:rsid w:val="00C070BB"/>
    <w:rsid w:val="00C12DE5"/>
    <w:rsid w:val="00C414EE"/>
    <w:rsid w:val="00C60EBA"/>
    <w:rsid w:val="00C620F0"/>
    <w:rsid w:val="00C665F9"/>
    <w:rsid w:val="00C73606"/>
    <w:rsid w:val="00C83FD2"/>
    <w:rsid w:val="00CA55B1"/>
    <w:rsid w:val="00CA5BA8"/>
    <w:rsid w:val="00CB1FE5"/>
    <w:rsid w:val="00CB203F"/>
    <w:rsid w:val="00CC3E7B"/>
    <w:rsid w:val="00CE1FCF"/>
    <w:rsid w:val="00CE5CF6"/>
    <w:rsid w:val="00D53AFE"/>
    <w:rsid w:val="00D67427"/>
    <w:rsid w:val="00D74C4C"/>
    <w:rsid w:val="00D95D32"/>
    <w:rsid w:val="00DB19C0"/>
    <w:rsid w:val="00DD486D"/>
    <w:rsid w:val="00DE5BFF"/>
    <w:rsid w:val="00DF7A5E"/>
    <w:rsid w:val="00E02E28"/>
    <w:rsid w:val="00E636F1"/>
    <w:rsid w:val="00E65185"/>
    <w:rsid w:val="00EB0185"/>
    <w:rsid w:val="00EC6645"/>
    <w:rsid w:val="00ED4CFC"/>
    <w:rsid w:val="00ED7DAE"/>
    <w:rsid w:val="00F00A83"/>
    <w:rsid w:val="00F0514B"/>
    <w:rsid w:val="00F155F8"/>
    <w:rsid w:val="00F534DB"/>
    <w:rsid w:val="00F66E75"/>
    <w:rsid w:val="00F901DE"/>
    <w:rsid w:val="00FA586B"/>
    <w:rsid w:val="00FB05AA"/>
    <w:rsid w:val="00FB4898"/>
    <w:rsid w:val="00FD0A05"/>
    <w:rsid w:val="00FD42E2"/>
    <w:rsid w:val="00FE057F"/>
    <w:rsid w:val="00FF31EB"/>
    <w:rsid w:val="67013B2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Tahoma" w:hAnsi="Tahoma" w:cs="Tahoma"/>
      <w:sz w:val="16"/>
      <w:szCs w:val="16"/>
    </w:rPr>
  </w:style>
  <w:style w:type="paragraph" w:styleId="3">
    <w:name w:val="header"/>
    <w:basedOn w:val="1"/>
    <w:link w:val="9"/>
    <w:unhideWhenUsed/>
    <w:uiPriority w:val="99"/>
    <w:pPr>
      <w:tabs>
        <w:tab w:val="center" w:pos="4677"/>
        <w:tab w:val="right" w:pos="9355"/>
      </w:tabs>
      <w:spacing w:after="0" w:line="240" w:lineRule="auto"/>
    </w:pPr>
  </w:style>
  <w:style w:type="paragraph" w:styleId="4">
    <w:name w:val="footer"/>
    <w:basedOn w:val="1"/>
    <w:link w:val="10"/>
    <w:unhideWhenUsed/>
    <w:uiPriority w:val="99"/>
    <w:pPr>
      <w:tabs>
        <w:tab w:val="center" w:pos="4677"/>
        <w:tab w:val="right" w:pos="9355"/>
      </w:tabs>
      <w:spacing w:after="0" w:line="240" w:lineRule="auto"/>
    </w:pPr>
  </w:style>
  <w:style w:type="paragraph" w:styleId="7">
    <w:name w:val="List Paragraph"/>
    <w:basedOn w:val="1"/>
    <w:qFormat/>
    <w:uiPriority w:val="34"/>
    <w:pPr>
      <w:ind w:left="720"/>
      <w:contextualSpacing/>
    </w:pPr>
  </w:style>
  <w:style w:type="character" w:customStyle="1" w:styleId="8">
    <w:name w:val="Текст выноски Знак"/>
    <w:basedOn w:val="5"/>
    <w:link w:val="2"/>
    <w:semiHidden/>
    <w:qFormat/>
    <w:uiPriority w:val="99"/>
    <w:rPr>
      <w:rFonts w:ascii="Tahoma" w:hAnsi="Tahoma" w:cs="Tahoma"/>
      <w:sz w:val="16"/>
      <w:szCs w:val="16"/>
    </w:rPr>
  </w:style>
  <w:style w:type="character" w:customStyle="1" w:styleId="9">
    <w:name w:val="Верхний колонтитул Знак"/>
    <w:basedOn w:val="5"/>
    <w:link w:val="3"/>
    <w:uiPriority w:val="99"/>
  </w:style>
  <w:style w:type="character" w:customStyle="1" w:styleId="10">
    <w:name w:val="Нижний колонтитул Знак"/>
    <w:basedOn w:val="5"/>
    <w:link w:val="4"/>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1903</Words>
  <Characters>10850</Characters>
  <Lines>90</Lines>
  <Paragraphs>25</Paragraphs>
  <TotalTime>3</TotalTime>
  <ScaleCrop>false</ScaleCrop>
  <LinksUpToDate>false</LinksUpToDate>
  <CharactersWithSpaces>12728</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2022-02-22T10:43:00Z</dcterms:created>
  <dc:creator>alme-admin-fo</dc:creator>
  <cp:lastModifiedBy>Пользователь</cp:lastModifiedBy>
  <cp:lastPrinted>2022-02-18T05:28:00Z</cp:lastPrinted>
  <dcterms:modified xsi:type="dcterms:W3CDTF">2022-02-25T10:28:41Z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